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附件1：</w:t>
      </w:r>
    </w:p>
    <w:p>
      <w:pPr>
        <w:spacing w:before="240" w:beforeLines="100" w:line="56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关于推荐第二届“</w:t>
      </w:r>
      <w:r>
        <w:rPr>
          <w:rFonts w:ascii="黑体" w:hAnsi="黑体" w:eastAsia="黑体"/>
          <w:b/>
          <w:sz w:val="30"/>
          <w:szCs w:val="30"/>
        </w:rPr>
        <w:t>全国</w:t>
      </w:r>
      <w:r>
        <w:rPr>
          <w:rFonts w:hint="eastAsia" w:ascii="黑体" w:hAnsi="黑体" w:eastAsia="黑体"/>
          <w:b/>
          <w:sz w:val="30"/>
          <w:szCs w:val="30"/>
        </w:rPr>
        <w:t>编辑出版</w:t>
      </w:r>
      <w:r>
        <w:rPr>
          <w:rFonts w:ascii="黑体" w:hAnsi="黑体" w:eastAsia="黑体"/>
          <w:b/>
          <w:sz w:val="30"/>
          <w:szCs w:val="30"/>
        </w:rPr>
        <w:t>学优秀</w:t>
      </w:r>
      <w:r>
        <w:rPr>
          <w:rFonts w:hint="eastAsia" w:ascii="黑体" w:hAnsi="黑体" w:eastAsia="黑体"/>
          <w:b/>
          <w:sz w:val="30"/>
          <w:szCs w:val="30"/>
        </w:rPr>
        <w:t>论文奖”论文</w:t>
      </w:r>
      <w:r>
        <w:rPr>
          <w:rFonts w:ascii="黑体" w:hAnsi="黑体" w:eastAsia="黑体"/>
          <w:b/>
          <w:sz w:val="30"/>
          <w:szCs w:val="30"/>
        </w:rPr>
        <w:t>的</w:t>
      </w:r>
      <w:r>
        <w:rPr>
          <w:rFonts w:hint="eastAsia" w:ascii="黑体" w:hAnsi="黑体" w:eastAsia="黑体"/>
          <w:b/>
          <w:sz w:val="30"/>
          <w:szCs w:val="30"/>
        </w:rPr>
        <w:t>通知</w:t>
      </w:r>
    </w:p>
    <w:p>
      <w:pPr>
        <w:spacing w:line="560" w:lineRule="exact"/>
        <w:jc w:val="both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ind w:firstLine="482" w:firstLineChars="200"/>
        <w:jc w:val="both"/>
        <w:rPr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中国新闻史学会编辑出版研究委员会，为全国编辑出版学界研究型专业学术团体。本会2018年9月16日将在陕西师范大学举办2018年学术年会暨“新时代的编辑出版理论创新与出版产业发展”论坛。为了活跃学术</w:t>
      </w:r>
      <w:r>
        <w:rPr>
          <w:rFonts w:ascii="仿宋" w:hAnsi="仿宋" w:eastAsia="仿宋"/>
          <w:b/>
          <w:sz w:val="24"/>
          <w:szCs w:val="24"/>
        </w:rPr>
        <w:t>气氛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>加强切磋，</w:t>
      </w:r>
      <w:r>
        <w:rPr>
          <w:rFonts w:hint="eastAsia" w:ascii="仿宋" w:hAnsi="仿宋" w:eastAsia="仿宋"/>
          <w:b/>
          <w:sz w:val="24"/>
          <w:szCs w:val="24"/>
        </w:rPr>
        <w:t>提升编辑</w:t>
      </w:r>
      <w:r>
        <w:rPr>
          <w:rFonts w:ascii="仿宋" w:hAnsi="仿宋" w:eastAsia="仿宋"/>
          <w:b/>
          <w:sz w:val="24"/>
          <w:szCs w:val="24"/>
        </w:rPr>
        <w:t>出版学</w:t>
      </w:r>
      <w:r>
        <w:rPr>
          <w:rFonts w:hint="eastAsia" w:ascii="仿宋" w:hAnsi="仿宋" w:eastAsia="仿宋"/>
          <w:b/>
          <w:sz w:val="24"/>
          <w:szCs w:val="24"/>
        </w:rPr>
        <w:t>学术水平，特在本次年会召开之际，举办第二届“全国编辑出版学优秀论文奖”年度评选活动。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一、评选对象</w:t>
      </w:r>
    </w:p>
    <w:p>
      <w:pPr>
        <w:spacing w:line="560" w:lineRule="exact"/>
        <w:ind w:firstLine="482" w:firstLineChars="200"/>
        <w:jc w:val="both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2017年1月1日—2017年12月31日期间，在正式刊物公开发表的编辑出版学相关的优秀论文。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二、奖项设置</w:t>
      </w:r>
    </w:p>
    <w:p>
      <w:pPr>
        <w:spacing w:line="560" w:lineRule="exact"/>
        <w:ind w:firstLine="482" w:firstLineChars="200"/>
        <w:jc w:val="both"/>
        <w:rPr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本次评选，拟设优秀论文奖10篇。获奖论文以学术质量为评判标准，若经评审后未达到获奖标准，奖项可空缺。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三、申报方式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参评论文采取期刊社推荐与本会常务</w:t>
      </w:r>
      <w:r>
        <w:rPr>
          <w:rFonts w:ascii="仿宋" w:hAnsi="仿宋" w:eastAsia="仿宋"/>
          <w:b/>
          <w:sz w:val="24"/>
          <w:szCs w:val="24"/>
        </w:rPr>
        <w:t>理事</w:t>
      </w:r>
      <w:r>
        <w:rPr>
          <w:rFonts w:hint="eastAsia" w:ascii="仿宋" w:hAnsi="仿宋" w:eastAsia="仿宋"/>
          <w:b/>
          <w:sz w:val="24"/>
          <w:szCs w:val="24"/>
        </w:rPr>
        <w:t>推荐相结合的方式产生。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《现代出版》《出版科学》《出版发行研究》《中国出版》《编辑之友》《科技与出版》等CSSCI期刊，以及《出版业》（人大复印报刊资料），每刊推荐4篇论文参评；其他编辑</w:t>
      </w:r>
      <w:r>
        <w:rPr>
          <w:rFonts w:ascii="仿宋" w:hAnsi="仿宋" w:eastAsia="仿宋"/>
          <w:b/>
          <w:sz w:val="24"/>
          <w:szCs w:val="24"/>
        </w:rPr>
        <w:t>出版类专业性</w:t>
      </w:r>
      <w:r>
        <w:rPr>
          <w:rFonts w:hint="eastAsia" w:ascii="仿宋" w:hAnsi="仿宋" w:eastAsia="仿宋"/>
          <w:b/>
          <w:sz w:val="24"/>
          <w:szCs w:val="24"/>
        </w:rPr>
        <w:t>期刊每刊推荐2篇。推荐</w:t>
      </w:r>
      <w:r>
        <w:rPr>
          <w:rFonts w:ascii="仿宋" w:hAnsi="仿宋" w:eastAsia="仿宋"/>
          <w:b/>
          <w:sz w:val="24"/>
          <w:szCs w:val="24"/>
        </w:rPr>
        <w:t>意见</w:t>
      </w:r>
      <w:r>
        <w:rPr>
          <w:rFonts w:hint="eastAsia" w:ascii="仿宋" w:hAnsi="仿宋" w:eastAsia="仿宋"/>
          <w:b/>
          <w:sz w:val="24"/>
          <w:szCs w:val="24"/>
        </w:rPr>
        <w:t>请</w:t>
      </w:r>
      <w:r>
        <w:rPr>
          <w:rFonts w:ascii="仿宋" w:hAnsi="仿宋" w:eastAsia="仿宋"/>
          <w:b/>
          <w:sz w:val="24"/>
          <w:szCs w:val="24"/>
        </w:rPr>
        <w:t>主编或社长签名，加盖单位公章。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专家个人推荐：在编辑出版研究委员会担任常务理事以上职务（含出版专业硕士教学指导委员会委员、编辑出版学本科教学指导委员会委员），请每人推荐所在</w:t>
      </w:r>
      <w:r>
        <w:rPr>
          <w:rFonts w:ascii="仿宋" w:hAnsi="仿宋" w:eastAsia="仿宋"/>
          <w:b/>
          <w:sz w:val="24"/>
          <w:szCs w:val="24"/>
        </w:rPr>
        <w:t>理事单位或</w:t>
      </w:r>
      <w:r>
        <w:rPr>
          <w:rFonts w:hint="eastAsia" w:ascii="仿宋" w:hAnsi="仿宋" w:eastAsia="仿宋"/>
          <w:b/>
          <w:sz w:val="24"/>
          <w:szCs w:val="24"/>
        </w:rPr>
        <w:t>其他</w:t>
      </w:r>
      <w:r>
        <w:rPr>
          <w:rFonts w:ascii="仿宋" w:hAnsi="仿宋" w:eastAsia="仿宋"/>
          <w:b/>
          <w:sz w:val="24"/>
          <w:szCs w:val="24"/>
        </w:rPr>
        <w:t>单位的</w:t>
      </w:r>
      <w:r>
        <w:rPr>
          <w:rFonts w:hint="eastAsia" w:ascii="仿宋" w:hAnsi="仿宋" w:eastAsia="仿宋"/>
          <w:b/>
          <w:sz w:val="24"/>
          <w:szCs w:val="24"/>
        </w:rPr>
        <w:t>论文1篇。推荐意见</w:t>
      </w:r>
      <w:r>
        <w:rPr>
          <w:rFonts w:ascii="仿宋" w:hAnsi="仿宋" w:eastAsia="仿宋"/>
          <w:b/>
          <w:sz w:val="24"/>
          <w:szCs w:val="24"/>
        </w:rPr>
        <w:t>由专家手写或</w:t>
      </w:r>
      <w:r>
        <w:rPr>
          <w:rFonts w:hint="eastAsia" w:ascii="仿宋" w:hAnsi="仿宋" w:eastAsia="仿宋"/>
          <w:b/>
          <w:sz w:val="24"/>
          <w:szCs w:val="24"/>
        </w:rPr>
        <w:t>手写</w:t>
      </w:r>
      <w:r>
        <w:rPr>
          <w:rFonts w:ascii="仿宋" w:hAnsi="仿宋" w:eastAsia="仿宋"/>
          <w:b/>
          <w:sz w:val="24"/>
          <w:szCs w:val="24"/>
        </w:rPr>
        <w:t>签名。</w:t>
      </w:r>
      <w:r>
        <w:rPr>
          <w:rFonts w:hint="eastAsia" w:ascii="仿宋" w:hAnsi="仿宋" w:eastAsia="仿宋"/>
          <w:b/>
          <w:sz w:val="24"/>
          <w:szCs w:val="24"/>
        </w:rPr>
        <w:t>暂不接受</w:t>
      </w:r>
      <w:r>
        <w:rPr>
          <w:rFonts w:ascii="仿宋" w:hAnsi="仿宋" w:eastAsia="仿宋"/>
          <w:b/>
          <w:sz w:val="24"/>
          <w:szCs w:val="24"/>
        </w:rPr>
        <w:t>个人自荐论文。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四、申报材料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申报表（后附）；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相关辅助性资料；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境外</w:t>
      </w:r>
      <w:r>
        <w:rPr>
          <w:rFonts w:ascii="仿宋" w:hAnsi="仿宋" w:eastAsia="仿宋"/>
          <w:b/>
          <w:sz w:val="24"/>
          <w:szCs w:val="24"/>
        </w:rPr>
        <w:t>期刊或</w:t>
      </w:r>
      <w:r>
        <w:rPr>
          <w:rFonts w:hint="eastAsia" w:ascii="仿宋" w:hAnsi="仿宋" w:eastAsia="仿宋"/>
          <w:b/>
          <w:sz w:val="24"/>
          <w:szCs w:val="24"/>
        </w:rPr>
        <w:t>知网等</w:t>
      </w:r>
      <w:r>
        <w:rPr>
          <w:rFonts w:ascii="仿宋" w:hAnsi="仿宋" w:eastAsia="仿宋"/>
          <w:b/>
          <w:sz w:val="24"/>
          <w:szCs w:val="24"/>
        </w:rPr>
        <w:t>未予收录期刊</w:t>
      </w:r>
      <w:r>
        <w:rPr>
          <w:rFonts w:hint="eastAsia" w:ascii="仿宋" w:hAnsi="仿宋" w:eastAsia="仿宋"/>
          <w:b/>
          <w:sz w:val="24"/>
          <w:szCs w:val="24"/>
        </w:rPr>
        <w:t>，</w:t>
      </w:r>
      <w:r>
        <w:rPr>
          <w:rFonts w:ascii="仿宋" w:hAnsi="仿宋" w:eastAsia="仿宋"/>
          <w:b/>
          <w:sz w:val="24"/>
          <w:szCs w:val="24"/>
        </w:rPr>
        <w:t>请报送</w:t>
      </w:r>
      <w:r>
        <w:rPr>
          <w:rFonts w:hint="eastAsia" w:ascii="仿宋" w:hAnsi="仿宋" w:eastAsia="仿宋"/>
          <w:b/>
          <w:sz w:val="24"/>
          <w:szCs w:val="24"/>
        </w:rPr>
        <w:t>论文刊物封面、目录、全文。</w:t>
      </w:r>
    </w:p>
    <w:p>
      <w:pPr>
        <w:spacing w:line="560" w:lineRule="exact"/>
        <w:ind w:firstLine="482" w:firstLineChars="200"/>
        <w:jc w:val="both"/>
        <w:rPr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本次申报接受PDF版本电子申报材料，请发送至编辑出版研究委员会邮箱：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"mailto:shixuehuitsjc@163.com" </w:instrText>
      </w:r>
      <w:r>
        <w:rPr>
          <w:sz w:val="24"/>
          <w:szCs w:val="24"/>
        </w:rP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bianjifenhui@126.com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  <w:r>
        <w:rPr>
          <w:rFonts w:hint="eastAsia" w:ascii="仿宋" w:hAnsi="仿宋" w:eastAsia="仿宋"/>
          <w:b/>
          <w:sz w:val="24"/>
          <w:szCs w:val="24"/>
        </w:rPr>
        <w:t>，邮件命名为“刊名或推荐者姓名+论文题目”。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五、申报时间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论文申报于2018年5月20日启动，7月15日18:00前完成推荐论文材料报送工作。申报论文材料接收工作由本会秘书处负责。</w:t>
      </w:r>
    </w:p>
    <w:p>
      <w:pPr>
        <w:spacing w:line="560" w:lineRule="exact"/>
        <w:ind w:firstLine="482" w:firstLineChars="200"/>
        <w:jc w:val="both"/>
        <w:rPr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评定工作于2018年7-8月进行。由初评、终评各专门评审委员会评定。评定结束后公示结果，接受</w:t>
      </w:r>
      <w:r>
        <w:rPr>
          <w:rFonts w:ascii="仿宋" w:hAnsi="仿宋" w:eastAsia="仿宋"/>
          <w:b/>
          <w:sz w:val="24"/>
          <w:szCs w:val="24"/>
        </w:rPr>
        <w:t>社会监督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ascii="仿宋" w:hAnsi="仿宋" w:eastAsia="仿宋"/>
          <w:b/>
          <w:sz w:val="24"/>
          <w:szCs w:val="24"/>
        </w:rPr>
        <w:t>年会</w:t>
      </w:r>
      <w:r>
        <w:rPr>
          <w:rFonts w:hint="eastAsia" w:ascii="仿宋" w:hAnsi="仿宋" w:eastAsia="仿宋"/>
          <w:b/>
          <w:sz w:val="24"/>
          <w:szCs w:val="24"/>
        </w:rPr>
        <w:t>设颁奖环节。</w:t>
      </w:r>
    </w:p>
    <w:p>
      <w:pPr>
        <w:spacing w:before="240" w:beforeLines="100" w:line="56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六、联系方式</w:t>
      </w:r>
    </w:p>
    <w:p>
      <w:pPr>
        <w:spacing w:line="560" w:lineRule="exact"/>
        <w:ind w:firstLine="482" w:firstLineChars="200"/>
        <w:jc w:val="both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联 系 人：李  频，139 1056 7065，pinmz@139.com</w:t>
      </w:r>
    </w:p>
    <w:p>
      <w:pPr>
        <w:spacing w:line="560" w:lineRule="exact"/>
        <w:ind w:firstLine="1687" w:firstLineChars="7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王鹏飞，137 0078 6375，wpf</w:t>
      </w:r>
      <w:r>
        <w:rPr>
          <w:rFonts w:ascii="仿宋" w:hAnsi="仿宋" w:eastAsia="仿宋"/>
          <w:b/>
          <w:sz w:val="24"/>
          <w:szCs w:val="24"/>
        </w:rPr>
        <w:t>2000</w:t>
      </w:r>
      <w:r>
        <w:rPr>
          <w:rFonts w:hint="eastAsia" w:ascii="仿宋" w:hAnsi="仿宋" w:eastAsia="仿宋"/>
          <w:b/>
          <w:sz w:val="24"/>
          <w:szCs w:val="24"/>
        </w:rPr>
        <w:t>@</w:t>
      </w:r>
      <w:r>
        <w:rPr>
          <w:rFonts w:ascii="仿宋" w:hAnsi="仿宋" w:eastAsia="仿宋"/>
          <w:b/>
          <w:sz w:val="24"/>
          <w:szCs w:val="24"/>
        </w:rPr>
        <w:t>126.</w:t>
      </w:r>
      <w:r>
        <w:rPr>
          <w:rFonts w:hint="eastAsia" w:ascii="仿宋" w:hAnsi="仿宋" w:eastAsia="仿宋"/>
          <w:b/>
          <w:sz w:val="24"/>
          <w:szCs w:val="24"/>
        </w:rPr>
        <w:t>com</w:t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"mailto:bianjifenhui@126.com" </w:instrText>
      </w:r>
      <w:r>
        <w:rPr>
          <w:sz w:val="24"/>
          <w:szCs w:val="24"/>
        </w:rP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bianjifenhui@126.com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spacing w:line="560" w:lineRule="exact"/>
        <w:ind w:firstLine="482" w:firstLineChars="2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通信地址：河南省开封市明伦街85号，河南大学新闻与传播学院，</w:t>
      </w:r>
    </w:p>
    <w:p>
      <w:pPr>
        <w:spacing w:line="560" w:lineRule="exact"/>
        <w:ind w:firstLine="1687" w:firstLineChars="700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475001</w:t>
      </w:r>
    </w:p>
    <w:p>
      <w:pPr>
        <w:spacing w:line="560" w:lineRule="exact"/>
        <w:jc w:val="both"/>
        <w:rPr>
          <w:b/>
          <w:bCs/>
          <w:sz w:val="24"/>
          <w:szCs w:val="24"/>
        </w:rPr>
      </w:pPr>
    </w:p>
    <w:p>
      <w:pPr>
        <w:spacing w:line="560" w:lineRule="exact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中国新闻史学会编辑出版研究委员会</w:t>
      </w:r>
    </w:p>
    <w:p>
      <w:pPr>
        <w:spacing w:line="560" w:lineRule="exact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             2018年5月</w:t>
      </w:r>
    </w:p>
    <w:p/>
    <w:p/>
    <w:tbl>
      <w:tblPr>
        <w:tblStyle w:val="3"/>
        <w:tblpPr w:leftFromText="180" w:rightFromText="180" w:vertAnchor="text" w:horzAnchor="page" w:tblpX="1509" w:tblpY="231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2552"/>
        <w:gridCol w:w="2126"/>
        <w:gridCol w:w="29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80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“第二届</w:t>
            </w:r>
            <w:r>
              <w:rPr>
                <w:rFonts w:ascii="仿宋" w:hAnsi="仿宋" w:eastAsia="仿宋" w:cs="宋体"/>
                <w:b/>
                <w:color w:val="000000"/>
                <w:sz w:val="28"/>
              </w:rPr>
              <w:t>编辑出版学优秀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论文奖”论文推荐表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稿件名称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作者姓名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作者单位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期刊名称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发文刊期及时间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内容简介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推荐意见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ind w:firstLine="3373" w:firstLineChars="1400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签字盖章：    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br w:type="textWrapping"/>
            </w:r>
          </w:p>
          <w:p>
            <w:pPr>
              <w:wordWrap w:val="0"/>
              <w:ind w:right="281"/>
              <w:jc w:val="right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年   月  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3C41"/>
    <w:rsid w:val="1CA23C41"/>
    <w:rsid w:val="4D456E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2018-05-10T06:47:00Z</dcterms:created>
  <dc:creator>杨杨</dc:creator>
  <cp:lastModifiedBy>杨杨</cp:lastModifiedBy>
  <dcterms:modified xsi:type="dcterms:W3CDTF">2018-05-10T06:49:01Z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